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孙刘英</w:t>
      </w:r>
      <w:r>
        <w:rPr>
          <w:rFonts w:hint="eastAsia"/>
          <w:sz w:val="15"/>
          <w:szCs w:val="15"/>
          <w:highlight w:val="none"/>
        </w:rPr>
        <w:t>，</w:t>
      </w:r>
      <w:r>
        <w:rPr>
          <w:rFonts w:hint="eastAsia"/>
          <w:sz w:val="15"/>
          <w:szCs w:val="15"/>
          <w:highlight w:val="none"/>
          <w:lang w:val="en-US" w:eastAsia="zh-CN"/>
        </w:rPr>
        <w:t>130902198802241525</w:t>
      </w:r>
      <w:r>
        <w:rPr>
          <w:rFonts w:hint="eastAsia"/>
          <w:sz w:val="15"/>
          <w:szCs w:val="15"/>
        </w:rPr>
        <w:t xml:space="preserve">  </w:t>
      </w:r>
      <w:r>
        <w:rPr>
          <w:rFonts w:hint="eastAsia"/>
          <w:sz w:val="15"/>
          <w:szCs w:val="15"/>
          <w:lang w:val="en-US" w:eastAsia="zh-CN"/>
        </w:rPr>
        <w:t>冀J1Y901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