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董月媛</w:t>
      </w:r>
      <w:r>
        <w:rPr>
          <w:rFonts w:hint="eastAsia"/>
          <w:sz w:val="15"/>
          <w:szCs w:val="15"/>
          <w:highlight w:val="none"/>
        </w:rPr>
        <w:t>，</w:t>
      </w:r>
      <w:r>
        <w:rPr>
          <w:rFonts w:hint="eastAsia"/>
          <w:sz w:val="15"/>
          <w:szCs w:val="15"/>
          <w:highlight w:val="none"/>
          <w:lang w:val="en-US" w:eastAsia="zh-CN"/>
        </w:rPr>
        <w:t>130627199509141643</w:t>
      </w:r>
      <w:r>
        <w:rPr>
          <w:rFonts w:hint="eastAsia"/>
          <w:sz w:val="15"/>
          <w:szCs w:val="15"/>
        </w:rPr>
        <w:t xml:space="preserve">  </w:t>
      </w:r>
      <w:r>
        <w:rPr>
          <w:rFonts w:hint="eastAsia"/>
          <w:sz w:val="15"/>
          <w:szCs w:val="15"/>
          <w:lang w:val="en-US" w:eastAsia="zh-CN"/>
        </w:rPr>
        <w:t>冀A1M320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