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马帅革</w:t>
      </w:r>
      <w:r>
        <w:rPr>
          <w:rFonts w:hint="eastAsia"/>
          <w:sz w:val="15"/>
          <w:szCs w:val="15"/>
          <w:highlight w:val="none"/>
        </w:rPr>
        <w:t>，</w:t>
      </w:r>
      <w:r>
        <w:rPr>
          <w:rFonts w:hint="eastAsia"/>
          <w:sz w:val="15"/>
          <w:szCs w:val="15"/>
          <w:highlight w:val="none"/>
          <w:lang w:val="en-US" w:eastAsia="zh-CN"/>
        </w:rPr>
        <w:t>130527198502080518</w:t>
      </w:r>
      <w:r>
        <w:rPr>
          <w:rFonts w:hint="eastAsia"/>
          <w:sz w:val="15"/>
          <w:szCs w:val="15"/>
        </w:rPr>
        <w:t xml:space="preserve">  </w:t>
      </w:r>
      <w:r>
        <w:rPr>
          <w:rFonts w:hint="eastAsia"/>
          <w:sz w:val="15"/>
          <w:szCs w:val="15"/>
          <w:lang w:val="en-US" w:eastAsia="zh-CN"/>
        </w:rPr>
        <w:t>沪A01356A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