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赵永</w:t>
      </w:r>
      <w:r>
        <w:rPr>
          <w:rFonts w:hint="eastAsia"/>
          <w:sz w:val="15"/>
          <w:szCs w:val="15"/>
          <w:highlight w:val="none"/>
        </w:rPr>
        <w:t>，</w:t>
      </w:r>
      <w:r>
        <w:rPr>
          <w:rFonts w:hint="eastAsia"/>
          <w:sz w:val="15"/>
          <w:szCs w:val="15"/>
          <w:highlight w:val="none"/>
          <w:lang w:val="en-US" w:eastAsia="zh-CN"/>
        </w:rPr>
        <w:t>130527198410010539</w:t>
      </w:r>
      <w:r>
        <w:rPr>
          <w:rFonts w:hint="eastAsia"/>
          <w:sz w:val="15"/>
          <w:szCs w:val="15"/>
        </w:rPr>
        <w:t xml:space="preserve">  </w:t>
      </w:r>
      <w:r>
        <w:rPr>
          <w:rFonts w:hint="eastAsia"/>
          <w:sz w:val="15"/>
          <w:szCs w:val="15"/>
          <w:lang w:val="en-US" w:eastAsia="zh-CN"/>
        </w:rPr>
        <w:t>沪A01118D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