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张矿民</w:t>
      </w:r>
      <w:r>
        <w:rPr>
          <w:rFonts w:hint="eastAsia"/>
          <w:sz w:val="15"/>
          <w:szCs w:val="15"/>
          <w:highlight w:val="none"/>
        </w:rPr>
        <w:t>，</w:t>
      </w:r>
      <w:r>
        <w:rPr>
          <w:rFonts w:hint="eastAsia"/>
          <w:sz w:val="15"/>
          <w:szCs w:val="15"/>
          <w:highlight w:val="none"/>
          <w:lang w:val="en-US" w:eastAsia="zh-CN"/>
        </w:rPr>
        <w:t>130503197612171212</w:t>
      </w:r>
      <w:r>
        <w:rPr>
          <w:rFonts w:hint="eastAsia"/>
          <w:sz w:val="15"/>
          <w:szCs w:val="15"/>
        </w:rPr>
        <w:t xml:space="preserve">  </w:t>
      </w:r>
      <w:r>
        <w:rPr>
          <w:rFonts w:hint="eastAsia"/>
          <w:sz w:val="15"/>
          <w:szCs w:val="15"/>
          <w:lang w:val="en-US" w:eastAsia="zh-CN"/>
        </w:rPr>
        <w:t>冀EQ5728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