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陈雷</w:t>
      </w:r>
      <w:r>
        <w:rPr>
          <w:rFonts w:hint="eastAsia"/>
          <w:sz w:val="15"/>
          <w:szCs w:val="15"/>
          <w:highlight w:val="none"/>
        </w:rPr>
        <w:t>，</w:t>
      </w:r>
      <w:r>
        <w:rPr>
          <w:rFonts w:hint="eastAsia"/>
          <w:sz w:val="15"/>
          <w:szCs w:val="15"/>
          <w:highlight w:val="none"/>
          <w:lang w:val="en-US" w:eastAsia="zh-CN"/>
        </w:rPr>
        <w:t>130430198705271915</w:t>
      </w:r>
      <w:r>
        <w:rPr>
          <w:rFonts w:hint="eastAsia"/>
          <w:sz w:val="15"/>
          <w:szCs w:val="15"/>
        </w:rPr>
        <w:t xml:space="preserve">  </w:t>
      </w:r>
      <w:r>
        <w:rPr>
          <w:rFonts w:hint="eastAsia"/>
          <w:sz w:val="15"/>
          <w:szCs w:val="15"/>
          <w:lang w:val="en-US" w:eastAsia="zh-CN"/>
        </w:rPr>
        <w:t>冀DA5126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