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张晓梅</w:t>
      </w:r>
      <w:r>
        <w:rPr>
          <w:rFonts w:hint="eastAsia"/>
          <w:sz w:val="15"/>
          <w:szCs w:val="15"/>
          <w:highlight w:val="none"/>
        </w:rPr>
        <w:t>，</w:t>
      </w:r>
      <w:r>
        <w:rPr>
          <w:rFonts w:hint="eastAsia"/>
          <w:sz w:val="15"/>
          <w:szCs w:val="15"/>
          <w:highlight w:val="none"/>
          <w:lang w:val="en-US" w:eastAsia="zh-CN"/>
        </w:rPr>
        <w:t>130421198711283924</w:t>
      </w:r>
      <w:r>
        <w:rPr>
          <w:rFonts w:hint="eastAsia"/>
          <w:sz w:val="15"/>
          <w:szCs w:val="15"/>
        </w:rPr>
        <w:t xml:space="preserve">  </w:t>
      </w:r>
      <w:r>
        <w:rPr>
          <w:rFonts w:hint="eastAsia"/>
          <w:sz w:val="15"/>
          <w:szCs w:val="15"/>
          <w:lang w:val="en-US" w:eastAsia="zh-CN"/>
        </w:rPr>
        <w:t>冀D21569D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