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罗新颖</w:t>
      </w:r>
      <w:r>
        <w:rPr>
          <w:rFonts w:hint="eastAsia"/>
          <w:sz w:val="15"/>
          <w:szCs w:val="15"/>
          <w:highlight w:val="none"/>
        </w:rPr>
        <w:t>，</w:t>
      </w:r>
      <w:r>
        <w:rPr>
          <w:rFonts w:hint="eastAsia"/>
          <w:sz w:val="15"/>
          <w:szCs w:val="15"/>
          <w:highlight w:val="none"/>
          <w:lang w:val="en-US" w:eastAsia="zh-CN"/>
        </w:rPr>
        <w:t>13028119870906412X</w:t>
      </w:r>
      <w:r>
        <w:rPr>
          <w:rFonts w:hint="eastAsia"/>
          <w:sz w:val="15"/>
          <w:szCs w:val="15"/>
        </w:rPr>
        <w:t xml:space="preserve">  </w:t>
      </w:r>
      <w:r>
        <w:rPr>
          <w:rFonts w:hint="eastAsia"/>
          <w:sz w:val="15"/>
          <w:szCs w:val="15"/>
          <w:lang w:val="en-US" w:eastAsia="zh-CN"/>
        </w:rPr>
        <w:t>冀B7W118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