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闫盼盼</w:t>
      </w:r>
      <w:r>
        <w:rPr>
          <w:rFonts w:hint="eastAsia"/>
          <w:sz w:val="15"/>
          <w:szCs w:val="15"/>
          <w:highlight w:val="none"/>
        </w:rPr>
        <w:t>，</w:t>
      </w:r>
      <w:r>
        <w:rPr>
          <w:rFonts w:hint="eastAsia"/>
          <w:sz w:val="15"/>
          <w:szCs w:val="15"/>
          <w:highlight w:val="none"/>
          <w:lang w:val="en-US" w:eastAsia="zh-CN"/>
        </w:rPr>
        <w:t>130281198608293927</w:t>
      </w:r>
      <w:r>
        <w:rPr>
          <w:rFonts w:hint="eastAsia"/>
          <w:sz w:val="15"/>
          <w:szCs w:val="15"/>
        </w:rPr>
        <w:t xml:space="preserve">  </w:t>
      </w:r>
      <w:r>
        <w:rPr>
          <w:rFonts w:hint="eastAsia"/>
          <w:sz w:val="15"/>
          <w:szCs w:val="15"/>
          <w:lang w:val="en-US" w:eastAsia="zh-CN"/>
        </w:rPr>
        <w:t>冀B3778Z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