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王占坤</w:t>
      </w:r>
      <w:r>
        <w:rPr>
          <w:rFonts w:hint="eastAsia"/>
          <w:sz w:val="15"/>
          <w:szCs w:val="15"/>
          <w:highlight w:val="none"/>
        </w:rPr>
        <w:t>，</w:t>
      </w:r>
      <w:r>
        <w:rPr>
          <w:rFonts w:hint="eastAsia"/>
          <w:sz w:val="15"/>
          <w:szCs w:val="15"/>
          <w:highlight w:val="none"/>
          <w:lang w:val="en-US" w:eastAsia="zh-CN"/>
        </w:rPr>
        <w:t>130221199208287614</w:t>
      </w:r>
      <w:r>
        <w:rPr>
          <w:rFonts w:hint="eastAsia"/>
          <w:sz w:val="15"/>
          <w:szCs w:val="15"/>
        </w:rPr>
        <w:t xml:space="preserve">  </w:t>
      </w:r>
      <w:r>
        <w:rPr>
          <w:rFonts w:hint="eastAsia"/>
          <w:sz w:val="15"/>
          <w:szCs w:val="15"/>
          <w:lang w:val="en-US" w:eastAsia="zh-CN"/>
        </w:rPr>
        <w:t>冀B5592M</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