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封璠</w:t>
      </w:r>
      <w:r>
        <w:rPr>
          <w:rFonts w:hint="eastAsia"/>
          <w:sz w:val="15"/>
          <w:szCs w:val="15"/>
          <w:highlight w:val="none"/>
        </w:rPr>
        <w:t>，</w:t>
      </w:r>
      <w:r>
        <w:rPr>
          <w:rFonts w:hint="eastAsia"/>
          <w:sz w:val="15"/>
          <w:szCs w:val="15"/>
          <w:highlight w:val="none"/>
          <w:lang w:val="en-US" w:eastAsia="zh-CN"/>
        </w:rPr>
        <w:t>13018519900823002X</w:t>
      </w:r>
      <w:r>
        <w:rPr>
          <w:rFonts w:hint="eastAsia"/>
          <w:sz w:val="15"/>
          <w:szCs w:val="15"/>
        </w:rPr>
        <w:t xml:space="preserve">  </w:t>
      </w:r>
      <w:r>
        <w:rPr>
          <w:rFonts w:hint="eastAsia"/>
          <w:sz w:val="15"/>
          <w:szCs w:val="15"/>
          <w:lang w:val="en-US" w:eastAsia="zh-CN"/>
        </w:rPr>
        <w:t>沪A15526A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