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武丽涛</w:t>
      </w:r>
      <w:r>
        <w:rPr>
          <w:rFonts w:hint="eastAsia"/>
          <w:sz w:val="15"/>
          <w:szCs w:val="15"/>
          <w:highlight w:val="none"/>
        </w:rPr>
        <w:t>，</w:t>
      </w:r>
      <w:r>
        <w:rPr>
          <w:rFonts w:hint="eastAsia"/>
          <w:sz w:val="15"/>
          <w:szCs w:val="15"/>
          <w:highlight w:val="none"/>
          <w:lang w:val="en-US" w:eastAsia="zh-CN"/>
        </w:rPr>
        <w:t>130185198406151824</w:t>
      </w:r>
      <w:r>
        <w:rPr>
          <w:rFonts w:hint="eastAsia"/>
          <w:sz w:val="15"/>
          <w:szCs w:val="15"/>
        </w:rPr>
        <w:t xml:space="preserve">  </w:t>
      </w:r>
      <w:r>
        <w:rPr>
          <w:rFonts w:hint="eastAsia"/>
          <w:sz w:val="15"/>
          <w:szCs w:val="15"/>
          <w:lang w:val="en-US" w:eastAsia="zh-CN"/>
        </w:rPr>
        <w:t>冀A35925D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