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杜志敏</w:t>
      </w:r>
      <w:r>
        <w:rPr>
          <w:rFonts w:hint="eastAsia"/>
          <w:sz w:val="15"/>
          <w:szCs w:val="15"/>
          <w:highlight w:val="none"/>
        </w:rPr>
        <w:t>，</w:t>
      </w:r>
      <w:r>
        <w:rPr>
          <w:rFonts w:hint="eastAsia"/>
          <w:sz w:val="15"/>
          <w:szCs w:val="15"/>
          <w:highlight w:val="none"/>
          <w:lang w:val="en-US" w:eastAsia="zh-CN"/>
        </w:rPr>
        <w:t>130185198205110057</w:t>
      </w:r>
      <w:r>
        <w:rPr>
          <w:rFonts w:hint="eastAsia"/>
          <w:sz w:val="15"/>
          <w:szCs w:val="15"/>
        </w:rPr>
        <w:t xml:space="preserve">  </w:t>
      </w:r>
      <w:r>
        <w:rPr>
          <w:rFonts w:hint="eastAsia"/>
          <w:sz w:val="15"/>
          <w:szCs w:val="15"/>
          <w:lang w:val="en-US" w:eastAsia="zh-CN"/>
        </w:rPr>
        <w:t>冀A74283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