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郭小华</w:t>
      </w:r>
      <w:r>
        <w:rPr>
          <w:rFonts w:hint="eastAsia"/>
          <w:sz w:val="15"/>
          <w:szCs w:val="15"/>
          <w:highlight w:val="none"/>
        </w:rPr>
        <w:t>，</w:t>
      </w:r>
      <w:r>
        <w:rPr>
          <w:rFonts w:hint="eastAsia"/>
          <w:sz w:val="15"/>
          <w:szCs w:val="15"/>
          <w:highlight w:val="none"/>
          <w:lang w:val="en-US" w:eastAsia="zh-CN"/>
        </w:rPr>
        <w:t>130184198304104529</w:t>
      </w:r>
      <w:r>
        <w:rPr>
          <w:rFonts w:hint="eastAsia"/>
          <w:sz w:val="15"/>
          <w:szCs w:val="15"/>
        </w:rPr>
        <w:t xml:space="preserve">  </w:t>
      </w:r>
      <w:r>
        <w:rPr>
          <w:rFonts w:hint="eastAsia"/>
          <w:sz w:val="15"/>
          <w:szCs w:val="15"/>
          <w:lang w:val="en-US" w:eastAsia="zh-CN"/>
        </w:rPr>
        <w:t>冀A12671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