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刘少研</w:t>
      </w:r>
      <w:r>
        <w:rPr>
          <w:rFonts w:hint="eastAsia"/>
          <w:sz w:val="15"/>
          <w:szCs w:val="15"/>
          <w:highlight w:val="none"/>
        </w:rPr>
        <w:t>，</w:t>
      </w:r>
      <w:r>
        <w:rPr>
          <w:rFonts w:hint="eastAsia"/>
          <w:sz w:val="15"/>
          <w:szCs w:val="15"/>
          <w:highlight w:val="none"/>
          <w:lang w:val="en-US" w:eastAsia="zh-CN"/>
        </w:rPr>
        <w:t>130182199803205713</w:t>
      </w:r>
      <w:r>
        <w:rPr>
          <w:rFonts w:hint="eastAsia"/>
          <w:sz w:val="15"/>
          <w:szCs w:val="15"/>
        </w:rPr>
        <w:t xml:space="preserve">  </w:t>
      </w:r>
      <w:r>
        <w:rPr>
          <w:rFonts w:hint="eastAsia"/>
          <w:sz w:val="15"/>
          <w:szCs w:val="15"/>
          <w:lang w:val="en-US" w:eastAsia="zh-CN"/>
        </w:rPr>
        <w:t>冀AKL169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