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王景伟</w:t>
      </w:r>
      <w:r>
        <w:rPr>
          <w:rFonts w:hint="eastAsia"/>
          <w:sz w:val="15"/>
          <w:szCs w:val="15"/>
          <w:highlight w:val="none"/>
        </w:rPr>
        <w:t>，</w:t>
      </w:r>
      <w:r>
        <w:rPr>
          <w:rFonts w:hint="eastAsia"/>
          <w:sz w:val="15"/>
          <w:szCs w:val="15"/>
          <w:highlight w:val="none"/>
          <w:lang w:val="en-US" w:eastAsia="zh-CN"/>
        </w:rPr>
        <w:t>130182199009160538</w:t>
      </w:r>
      <w:r>
        <w:rPr>
          <w:rFonts w:hint="eastAsia"/>
          <w:sz w:val="15"/>
          <w:szCs w:val="15"/>
        </w:rPr>
        <w:t xml:space="preserve">  </w:t>
      </w:r>
      <w:r>
        <w:rPr>
          <w:rFonts w:hint="eastAsia"/>
          <w:sz w:val="15"/>
          <w:szCs w:val="15"/>
          <w:lang w:val="en-US" w:eastAsia="zh-CN"/>
        </w:rPr>
        <w:t>冀AP4484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