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闫少林</w:t>
      </w:r>
      <w:r>
        <w:rPr>
          <w:rFonts w:hint="eastAsia"/>
          <w:sz w:val="15"/>
          <w:szCs w:val="15"/>
          <w:highlight w:val="none"/>
        </w:rPr>
        <w:t>，</w:t>
      </w:r>
      <w:r>
        <w:rPr>
          <w:rFonts w:hint="eastAsia"/>
          <w:sz w:val="15"/>
          <w:szCs w:val="15"/>
          <w:highlight w:val="none"/>
          <w:lang w:val="en-US" w:eastAsia="zh-CN"/>
        </w:rPr>
        <w:t>130182198401135316</w:t>
      </w:r>
      <w:r>
        <w:rPr>
          <w:rFonts w:hint="eastAsia"/>
          <w:sz w:val="15"/>
          <w:szCs w:val="15"/>
        </w:rPr>
        <w:t xml:space="preserve">  </w:t>
      </w:r>
      <w:r>
        <w:rPr>
          <w:rFonts w:hint="eastAsia"/>
          <w:sz w:val="15"/>
          <w:szCs w:val="15"/>
          <w:lang w:val="en-US" w:eastAsia="zh-CN"/>
        </w:rPr>
        <w:t>冀AF6556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