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马昊坤</w:t>
      </w:r>
      <w:r>
        <w:rPr>
          <w:rFonts w:hint="eastAsia"/>
          <w:sz w:val="15"/>
          <w:szCs w:val="15"/>
          <w:highlight w:val="none"/>
        </w:rPr>
        <w:t>，</w:t>
      </w:r>
      <w:r>
        <w:rPr>
          <w:rFonts w:hint="eastAsia"/>
          <w:sz w:val="15"/>
          <w:szCs w:val="15"/>
          <w:highlight w:val="none"/>
          <w:lang w:val="en-US" w:eastAsia="zh-CN"/>
        </w:rPr>
        <w:t>130131200711161237</w:t>
      </w:r>
      <w:r>
        <w:rPr>
          <w:rFonts w:hint="eastAsia"/>
          <w:sz w:val="15"/>
          <w:szCs w:val="15"/>
        </w:rPr>
        <w:t xml:space="preserve">  </w:t>
      </w:r>
      <w:r>
        <w:rPr>
          <w:rFonts w:hint="eastAsia"/>
          <w:sz w:val="15"/>
          <w:szCs w:val="15"/>
          <w:lang w:val="en-US" w:eastAsia="zh-CN"/>
        </w:rPr>
        <w:t>沪A78016D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