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安阳</w:t>
      </w:r>
      <w:r>
        <w:rPr>
          <w:rFonts w:hint="eastAsia"/>
          <w:sz w:val="15"/>
          <w:szCs w:val="15"/>
          <w:highlight w:val="none"/>
        </w:rPr>
        <w:t>，</w:t>
      </w:r>
      <w:r>
        <w:rPr>
          <w:rFonts w:hint="eastAsia"/>
          <w:sz w:val="15"/>
          <w:szCs w:val="15"/>
          <w:highlight w:val="none"/>
          <w:lang w:val="en-US" w:eastAsia="zh-CN"/>
        </w:rPr>
        <w:t>130131200003076015</w:t>
      </w:r>
      <w:r>
        <w:rPr>
          <w:rFonts w:hint="eastAsia"/>
          <w:sz w:val="15"/>
          <w:szCs w:val="15"/>
        </w:rPr>
        <w:t xml:space="preserve">  </w:t>
      </w:r>
      <w:r>
        <w:rPr>
          <w:rFonts w:hint="eastAsia"/>
          <w:sz w:val="15"/>
          <w:szCs w:val="15"/>
          <w:lang w:val="en-US" w:eastAsia="zh-CN"/>
        </w:rPr>
        <w:t>冀AM7441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