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王福林</w:t>
      </w:r>
      <w:r>
        <w:rPr>
          <w:rFonts w:hint="eastAsia"/>
          <w:sz w:val="15"/>
          <w:szCs w:val="15"/>
          <w:highlight w:val="none"/>
        </w:rPr>
        <w:t>，</w:t>
      </w:r>
      <w:r>
        <w:rPr>
          <w:rFonts w:hint="eastAsia"/>
          <w:sz w:val="15"/>
          <w:szCs w:val="15"/>
          <w:highlight w:val="none"/>
          <w:lang w:val="en-US" w:eastAsia="zh-CN"/>
        </w:rPr>
        <w:t>130131199912171516</w:t>
      </w:r>
      <w:r>
        <w:rPr>
          <w:rFonts w:hint="eastAsia"/>
          <w:sz w:val="15"/>
          <w:szCs w:val="15"/>
        </w:rPr>
        <w:t xml:space="preserve">  </w:t>
      </w:r>
      <w:r>
        <w:rPr>
          <w:rFonts w:hint="eastAsia"/>
          <w:sz w:val="15"/>
          <w:szCs w:val="15"/>
          <w:lang w:val="en-US" w:eastAsia="zh-CN"/>
        </w:rPr>
        <w:t>冀AMV785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