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刘凯媛</w:t>
      </w:r>
      <w:r>
        <w:rPr>
          <w:rFonts w:hint="eastAsia"/>
          <w:sz w:val="15"/>
          <w:szCs w:val="15"/>
          <w:highlight w:val="none"/>
        </w:rPr>
        <w:t>，</w:t>
      </w:r>
      <w:r>
        <w:rPr>
          <w:rFonts w:hint="eastAsia"/>
          <w:sz w:val="15"/>
          <w:szCs w:val="15"/>
          <w:highlight w:val="none"/>
          <w:lang w:val="en-US" w:eastAsia="zh-CN"/>
        </w:rPr>
        <w:t>130131199303252441</w:t>
      </w:r>
      <w:r>
        <w:rPr>
          <w:rFonts w:hint="eastAsia"/>
          <w:sz w:val="15"/>
          <w:szCs w:val="15"/>
        </w:rPr>
        <w:t xml:space="preserve">  </w:t>
      </w:r>
      <w:r>
        <w:rPr>
          <w:rFonts w:hint="eastAsia"/>
          <w:sz w:val="15"/>
          <w:szCs w:val="15"/>
          <w:lang w:val="en-US" w:eastAsia="zh-CN"/>
        </w:rPr>
        <w:t>冀AMD809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