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刘开强</w:t>
      </w:r>
      <w:r>
        <w:rPr>
          <w:rFonts w:hint="eastAsia"/>
          <w:sz w:val="15"/>
          <w:szCs w:val="15"/>
          <w:highlight w:val="none"/>
        </w:rPr>
        <w:t>，</w:t>
      </w:r>
      <w:r>
        <w:rPr>
          <w:rFonts w:hint="eastAsia"/>
          <w:sz w:val="15"/>
          <w:szCs w:val="15"/>
          <w:highlight w:val="none"/>
          <w:lang w:val="en-US" w:eastAsia="zh-CN"/>
        </w:rPr>
        <w:t>130131199110053913</w:t>
      </w:r>
      <w:r>
        <w:rPr>
          <w:rFonts w:hint="eastAsia"/>
          <w:sz w:val="15"/>
          <w:szCs w:val="15"/>
        </w:rPr>
        <w:t xml:space="preserve">  </w:t>
      </w:r>
      <w:r>
        <w:rPr>
          <w:rFonts w:hint="eastAsia"/>
          <w:sz w:val="15"/>
          <w:szCs w:val="15"/>
          <w:lang w:val="en-US" w:eastAsia="zh-CN"/>
        </w:rPr>
        <w:t>冀AU9250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