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康世龙</w:t>
      </w:r>
      <w:r>
        <w:rPr>
          <w:rFonts w:hint="eastAsia"/>
          <w:sz w:val="15"/>
          <w:szCs w:val="15"/>
          <w:highlight w:val="none"/>
        </w:rPr>
        <w:t>，</w:t>
      </w:r>
      <w:r>
        <w:rPr>
          <w:rFonts w:hint="eastAsia"/>
          <w:sz w:val="15"/>
          <w:szCs w:val="15"/>
          <w:highlight w:val="none"/>
          <w:lang w:val="en-US" w:eastAsia="zh-CN"/>
        </w:rPr>
        <w:t>130131199104133634</w:t>
      </w:r>
      <w:r>
        <w:rPr>
          <w:rFonts w:hint="eastAsia"/>
          <w:sz w:val="15"/>
          <w:szCs w:val="15"/>
        </w:rPr>
        <w:t xml:space="preserve">  </w:t>
      </w:r>
      <w:r>
        <w:rPr>
          <w:rFonts w:hint="eastAsia"/>
          <w:sz w:val="15"/>
          <w:szCs w:val="15"/>
          <w:lang w:val="en-US" w:eastAsia="zh-CN"/>
        </w:rPr>
        <w:t>冀A73F27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