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秘学朋</w:t>
      </w:r>
      <w:r>
        <w:rPr>
          <w:rFonts w:hint="eastAsia"/>
          <w:sz w:val="15"/>
          <w:szCs w:val="15"/>
          <w:highlight w:val="none"/>
        </w:rPr>
        <w:t>，</w:t>
      </w:r>
      <w:r>
        <w:rPr>
          <w:rFonts w:hint="eastAsia"/>
          <w:sz w:val="15"/>
          <w:szCs w:val="15"/>
          <w:highlight w:val="none"/>
          <w:lang w:val="en-US" w:eastAsia="zh-CN"/>
        </w:rPr>
        <w:t>130131199010213916</w:t>
      </w:r>
      <w:r>
        <w:rPr>
          <w:rFonts w:hint="eastAsia"/>
          <w:sz w:val="15"/>
          <w:szCs w:val="15"/>
        </w:rPr>
        <w:t xml:space="preserve">  </w:t>
      </w:r>
      <w:r>
        <w:rPr>
          <w:rFonts w:hint="eastAsia"/>
          <w:sz w:val="15"/>
          <w:szCs w:val="15"/>
          <w:lang w:val="en-US" w:eastAsia="zh-CN"/>
        </w:rPr>
        <w:t>冀AQ2597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