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习义</w:t>
      </w:r>
      <w:r>
        <w:rPr>
          <w:rFonts w:hint="eastAsia"/>
          <w:sz w:val="15"/>
          <w:szCs w:val="15"/>
          <w:highlight w:val="none"/>
        </w:rPr>
        <w:t>，</w:t>
      </w:r>
      <w:r>
        <w:rPr>
          <w:rFonts w:hint="eastAsia"/>
          <w:sz w:val="15"/>
          <w:szCs w:val="15"/>
          <w:highlight w:val="none"/>
          <w:lang w:val="en-US" w:eastAsia="zh-CN"/>
        </w:rPr>
        <w:t>130131199001111213</w:t>
      </w:r>
      <w:r>
        <w:rPr>
          <w:rFonts w:hint="eastAsia"/>
          <w:sz w:val="15"/>
          <w:szCs w:val="15"/>
        </w:rPr>
        <w:t xml:space="preserve">  </w:t>
      </w:r>
      <w:r>
        <w:rPr>
          <w:rFonts w:hint="eastAsia"/>
          <w:sz w:val="15"/>
          <w:szCs w:val="15"/>
          <w:lang w:val="en-US" w:eastAsia="zh-CN"/>
        </w:rPr>
        <w:t>沪A19276A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