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安利科</w:t>
      </w:r>
      <w:r>
        <w:rPr>
          <w:rFonts w:hint="eastAsia"/>
          <w:sz w:val="15"/>
          <w:szCs w:val="15"/>
          <w:highlight w:val="none"/>
        </w:rPr>
        <w:t>，</w:t>
      </w:r>
      <w:r>
        <w:rPr>
          <w:rFonts w:hint="eastAsia"/>
          <w:sz w:val="15"/>
          <w:szCs w:val="15"/>
          <w:highlight w:val="none"/>
          <w:lang w:val="en-US" w:eastAsia="zh-CN"/>
        </w:rPr>
        <w:t>130131198901304219</w:t>
      </w:r>
      <w:r>
        <w:rPr>
          <w:rFonts w:hint="eastAsia"/>
          <w:sz w:val="15"/>
          <w:szCs w:val="15"/>
        </w:rPr>
        <w:t xml:space="preserve">  </w:t>
      </w:r>
      <w:r>
        <w:rPr>
          <w:rFonts w:hint="eastAsia"/>
          <w:sz w:val="15"/>
          <w:szCs w:val="15"/>
          <w:lang w:val="en-US" w:eastAsia="zh-CN"/>
        </w:rPr>
        <w:t>冀AHH578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