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张花荣</w:t>
      </w:r>
      <w:r>
        <w:rPr>
          <w:rFonts w:hint="eastAsia"/>
          <w:sz w:val="15"/>
          <w:szCs w:val="15"/>
          <w:highlight w:val="none"/>
        </w:rPr>
        <w:t>，</w:t>
      </w:r>
      <w:r>
        <w:rPr>
          <w:rFonts w:hint="eastAsia"/>
          <w:sz w:val="15"/>
          <w:szCs w:val="15"/>
          <w:highlight w:val="none"/>
          <w:lang w:val="en-US" w:eastAsia="zh-CN"/>
        </w:rPr>
        <w:t>130131198810063624</w:t>
      </w:r>
      <w:r>
        <w:rPr>
          <w:rFonts w:hint="eastAsia"/>
          <w:sz w:val="15"/>
          <w:szCs w:val="15"/>
        </w:rPr>
        <w:t xml:space="preserve">  </w:t>
      </w:r>
      <w:r>
        <w:rPr>
          <w:rFonts w:hint="eastAsia"/>
          <w:sz w:val="15"/>
          <w:szCs w:val="15"/>
          <w:lang w:val="en-US" w:eastAsia="zh-CN"/>
        </w:rPr>
        <w:t>冀B37013D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