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乔立</w:t>
      </w:r>
      <w:r>
        <w:rPr>
          <w:rFonts w:hint="eastAsia"/>
          <w:sz w:val="15"/>
          <w:szCs w:val="15"/>
          <w:highlight w:val="none"/>
        </w:rPr>
        <w:t>，</w:t>
      </w:r>
      <w:r>
        <w:rPr>
          <w:rFonts w:hint="eastAsia"/>
          <w:sz w:val="15"/>
          <w:szCs w:val="15"/>
          <w:highlight w:val="none"/>
          <w:lang w:val="en-US" w:eastAsia="zh-CN"/>
        </w:rPr>
        <w:t>130131198809103916</w:t>
      </w:r>
      <w:r>
        <w:rPr>
          <w:rFonts w:hint="eastAsia"/>
          <w:sz w:val="15"/>
          <w:szCs w:val="15"/>
        </w:rPr>
        <w:t xml:space="preserve">  </w:t>
      </w:r>
      <w:r>
        <w:rPr>
          <w:rFonts w:hint="eastAsia"/>
          <w:sz w:val="15"/>
          <w:szCs w:val="15"/>
          <w:lang w:val="en-US" w:eastAsia="zh-CN"/>
        </w:rPr>
        <w:t>沪A79212D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