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齐波波</w:t>
      </w:r>
      <w:r>
        <w:rPr>
          <w:rFonts w:hint="eastAsia"/>
          <w:sz w:val="15"/>
          <w:szCs w:val="15"/>
          <w:highlight w:val="none"/>
        </w:rPr>
        <w:t>，</w:t>
      </w:r>
      <w:r>
        <w:rPr>
          <w:rFonts w:hint="eastAsia"/>
          <w:sz w:val="15"/>
          <w:szCs w:val="15"/>
          <w:highlight w:val="none"/>
          <w:lang w:val="en-US" w:eastAsia="zh-CN"/>
        </w:rPr>
        <w:t>130131198805290910</w:t>
      </w:r>
      <w:r>
        <w:rPr>
          <w:rFonts w:hint="eastAsia"/>
          <w:sz w:val="15"/>
          <w:szCs w:val="15"/>
        </w:rPr>
        <w:t xml:space="preserve">  </w:t>
      </w:r>
      <w:r>
        <w:rPr>
          <w:rFonts w:hint="eastAsia"/>
          <w:sz w:val="15"/>
          <w:szCs w:val="15"/>
          <w:lang w:val="en-US" w:eastAsia="zh-CN"/>
        </w:rPr>
        <w:t>冀A710FV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