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崔苏朋</w:t>
      </w:r>
      <w:r>
        <w:rPr>
          <w:rFonts w:hint="eastAsia"/>
          <w:sz w:val="15"/>
          <w:szCs w:val="15"/>
          <w:highlight w:val="none"/>
        </w:rPr>
        <w:t>，</w:t>
      </w:r>
      <w:r>
        <w:rPr>
          <w:rFonts w:hint="eastAsia"/>
          <w:sz w:val="15"/>
          <w:szCs w:val="15"/>
          <w:highlight w:val="none"/>
          <w:lang w:val="en-US" w:eastAsia="zh-CN"/>
        </w:rPr>
        <w:t>13013119871024425X</w:t>
      </w:r>
      <w:r>
        <w:rPr>
          <w:rFonts w:hint="eastAsia"/>
          <w:sz w:val="15"/>
          <w:szCs w:val="15"/>
        </w:rPr>
        <w:t xml:space="preserve">  </w:t>
      </w:r>
      <w:r>
        <w:rPr>
          <w:rFonts w:hint="eastAsia"/>
          <w:sz w:val="15"/>
          <w:szCs w:val="15"/>
          <w:lang w:val="en-US" w:eastAsia="zh-CN"/>
        </w:rPr>
        <w:t>冀AWQ313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