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张会飞</w:t>
      </w:r>
      <w:r>
        <w:rPr>
          <w:rFonts w:hint="eastAsia"/>
          <w:sz w:val="15"/>
          <w:szCs w:val="15"/>
          <w:highlight w:val="none"/>
        </w:rPr>
        <w:t>，</w:t>
      </w:r>
      <w:r>
        <w:rPr>
          <w:rFonts w:hint="eastAsia"/>
          <w:sz w:val="15"/>
          <w:szCs w:val="15"/>
          <w:highlight w:val="none"/>
          <w:lang w:val="en-US" w:eastAsia="zh-CN"/>
        </w:rPr>
        <w:t>130131198708143951</w:t>
      </w:r>
      <w:r>
        <w:rPr>
          <w:rFonts w:hint="eastAsia"/>
          <w:sz w:val="15"/>
          <w:szCs w:val="15"/>
        </w:rPr>
        <w:t xml:space="preserve">  </w:t>
      </w:r>
      <w:r>
        <w:rPr>
          <w:rFonts w:hint="eastAsia"/>
          <w:sz w:val="15"/>
          <w:szCs w:val="15"/>
          <w:lang w:val="en-US" w:eastAsia="zh-CN"/>
        </w:rPr>
        <w:t>冀AJ2869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