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付二强</w:t>
      </w:r>
      <w:r>
        <w:rPr>
          <w:rFonts w:hint="eastAsia"/>
          <w:sz w:val="15"/>
          <w:szCs w:val="15"/>
          <w:highlight w:val="none"/>
        </w:rPr>
        <w:t>，</w:t>
      </w:r>
      <w:r>
        <w:rPr>
          <w:rFonts w:hint="eastAsia"/>
          <w:sz w:val="15"/>
          <w:szCs w:val="15"/>
          <w:highlight w:val="none"/>
          <w:lang w:val="en-US" w:eastAsia="zh-CN"/>
        </w:rPr>
        <w:t>130131198706095415</w:t>
      </w:r>
      <w:r>
        <w:rPr>
          <w:rFonts w:hint="eastAsia"/>
          <w:sz w:val="15"/>
          <w:szCs w:val="15"/>
        </w:rPr>
        <w:t xml:space="preserve">  </w:t>
      </w:r>
      <w:r>
        <w:rPr>
          <w:rFonts w:hint="eastAsia"/>
          <w:sz w:val="15"/>
          <w:szCs w:val="15"/>
          <w:lang w:val="en-US" w:eastAsia="zh-CN"/>
        </w:rPr>
        <w:t>冀AL4658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