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赵建六</w:t>
      </w:r>
      <w:r>
        <w:rPr>
          <w:rFonts w:hint="eastAsia"/>
          <w:sz w:val="15"/>
          <w:szCs w:val="15"/>
          <w:highlight w:val="none"/>
        </w:rPr>
        <w:t>，</w:t>
      </w:r>
      <w:r>
        <w:rPr>
          <w:rFonts w:hint="eastAsia"/>
          <w:sz w:val="15"/>
          <w:szCs w:val="15"/>
          <w:highlight w:val="none"/>
          <w:lang w:val="en-US" w:eastAsia="zh-CN"/>
        </w:rPr>
        <w:t>130131198703030616</w:t>
      </w:r>
      <w:r>
        <w:rPr>
          <w:rFonts w:hint="eastAsia"/>
          <w:sz w:val="15"/>
          <w:szCs w:val="15"/>
        </w:rPr>
        <w:t xml:space="preserve">  </w:t>
      </w:r>
      <w:r>
        <w:rPr>
          <w:rFonts w:hint="eastAsia"/>
          <w:sz w:val="15"/>
          <w:szCs w:val="15"/>
          <w:lang w:val="en-US" w:eastAsia="zh-CN"/>
        </w:rPr>
        <w:t>沪A01055A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