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张志朋</w:t>
      </w:r>
      <w:r>
        <w:rPr>
          <w:rFonts w:hint="eastAsia"/>
          <w:sz w:val="15"/>
          <w:szCs w:val="15"/>
          <w:highlight w:val="none"/>
        </w:rPr>
        <w:t>，</w:t>
      </w:r>
      <w:r>
        <w:rPr>
          <w:rFonts w:hint="eastAsia"/>
          <w:sz w:val="15"/>
          <w:szCs w:val="15"/>
          <w:highlight w:val="none"/>
          <w:lang w:val="en-US" w:eastAsia="zh-CN"/>
        </w:rPr>
        <w:t>130131198608250637</w:t>
      </w:r>
      <w:r>
        <w:rPr>
          <w:rFonts w:hint="eastAsia"/>
          <w:sz w:val="15"/>
          <w:szCs w:val="15"/>
        </w:rPr>
        <w:t xml:space="preserve">  </w:t>
      </w:r>
      <w:r>
        <w:rPr>
          <w:rFonts w:hint="eastAsia"/>
          <w:sz w:val="15"/>
          <w:szCs w:val="15"/>
          <w:lang w:val="en-US" w:eastAsia="zh-CN"/>
        </w:rPr>
        <w:t>冀AKJ821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