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刘国平</w:t>
      </w:r>
      <w:r>
        <w:rPr>
          <w:rFonts w:hint="eastAsia"/>
          <w:sz w:val="15"/>
          <w:szCs w:val="15"/>
          <w:highlight w:val="none"/>
        </w:rPr>
        <w:t>，</w:t>
      </w:r>
      <w:r>
        <w:rPr>
          <w:rFonts w:hint="eastAsia"/>
          <w:sz w:val="15"/>
          <w:szCs w:val="15"/>
          <w:highlight w:val="none"/>
          <w:lang w:val="en-US" w:eastAsia="zh-CN"/>
        </w:rPr>
        <w:t>130131198605074236</w:t>
      </w:r>
      <w:r>
        <w:rPr>
          <w:rFonts w:hint="eastAsia"/>
          <w:sz w:val="15"/>
          <w:szCs w:val="15"/>
        </w:rPr>
        <w:t xml:space="preserve">  </w:t>
      </w:r>
      <w:r>
        <w:rPr>
          <w:rFonts w:hint="eastAsia"/>
          <w:sz w:val="15"/>
          <w:szCs w:val="15"/>
          <w:lang w:val="en-US" w:eastAsia="zh-CN"/>
        </w:rPr>
        <w:t>冀A46626D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