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刘肖</w:t>
      </w:r>
      <w:r>
        <w:rPr>
          <w:rFonts w:hint="eastAsia"/>
          <w:sz w:val="15"/>
          <w:szCs w:val="15"/>
          <w:highlight w:val="none"/>
        </w:rPr>
        <w:t>，</w:t>
      </w:r>
      <w:r>
        <w:rPr>
          <w:rFonts w:hint="eastAsia"/>
          <w:sz w:val="15"/>
          <w:szCs w:val="15"/>
          <w:highlight w:val="none"/>
          <w:lang w:val="en-US" w:eastAsia="zh-CN"/>
        </w:rPr>
        <w:t>130131198604244221</w:t>
      </w:r>
      <w:r>
        <w:rPr>
          <w:rFonts w:hint="eastAsia"/>
          <w:sz w:val="15"/>
          <w:szCs w:val="15"/>
        </w:rPr>
        <w:t xml:space="preserve">  </w:t>
      </w:r>
      <w:r>
        <w:rPr>
          <w:rFonts w:hint="eastAsia"/>
          <w:sz w:val="15"/>
          <w:szCs w:val="15"/>
          <w:lang w:val="en-US" w:eastAsia="zh-CN"/>
        </w:rPr>
        <w:t>冀A9450H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