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张志卫</w:t>
      </w:r>
      <w:r>
        <w:rPr>
          <w:rFonts w:hint="eastAsia"/>
          <w:sz w:val="15"/>
          <w:szCs w:val="15"/>
          <w:highlight w:val="none"/>
        </w:rPr>
        <w:t>，</w:t>
      </w:r>
      <w:r>
        <w:rPr>
          <w:rFonts w:hint="eastAsia"/>
          <w:sz w:val="15"/>
          <w:szCs w:val="15"/>
          <w:highlight w:val="none"/>
          <w:lang w:val="en-US" w:eastAsia="zh-CN"/>
        </w:rPr>
        <w:t>130131198604093312</w:t>
      </w:r>
      <w:r>
        <w:rPr>
          <w:rFonts w:hint="eastAsia"/>
          <w:sz w:val="15"/>
          <w:szCs w:val="15"/>
        </w:rPr>
        <w:t xml:space="preserve">  </w:t>
      </w:r>
      <w:r>
        <w:rPr>
          <w:rFonts w:hint="eastAsia"/>
          <w:sz w:val="15"/>
          <w:szCs w:val="15"/>
          <w:lang w:val="en-US" w:eastAsia="zh-CN"/>
        </w:rPr>
        <w:t>沪A05366D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