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赵彦雷</w:t>
      </w:r>
      <w:r>
        <w:rPr>
          <w:rFonts w:hint="eastAsia"/>
          <w:sz w:val="15"/>
          <w:szCs w:val="15"/>
          <w:highlight w:val="none"/>
        </w:rPr>
        <w:t>，</w:t>
      </w:r>
      <w:r>
        <w:rPr>
          <w:rFonts w:hint="eastAsia"/>
          <w:sz w:val="15"/>
          <w:szCs w:val="15"/>
          <w:highlight w:val="none"/>
          <w:lang w:val="en-US" w:eastAsia="zh-CN"/>
        </w:rPr>
        <w:t>130131198512034518</w:t>
      </w:r>
      <w:r>
        <w:rPr>
          <w:rFonts w:hint="eastAsia"/>
          <w:sz w:val="15"/>
          <w:szCs w:val="15"/>
        </w:rPr>
        <w:t xml:space="preserve">  </w:t>
      </w:r>
      <w:r>
        <w:rPr>
          <w:rFonts w:hint="eastAsia"/>
          <w:sz w:val="15"/>
          <w:szCs w:val="15"/>
          <w:lang w:val="en-US" w:eastAsia="zh-CN"/>
        </w:rPr>
        <w:t>沪A59890D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