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郝彦沛</w:t>
      </w:r>
      <w:r>
        <w:rPr>
          <w:rFonts w:hint="eastAsia"/>
          <w:sz w:val="15"/>
          <w:szCs w:val="15"/>
          <w:highlight w:val="none"/>
        </w:rPr>
        <w:t>，</w:t>
      </w:r>
      <w:r>
        <w:rPr>
          <w:rFonts w:hint="eastAsia"/>
          <w:sz w:val="15"/>
          <w:szCs w:val="15"/>
          <w:highlight w:val="none"/>
          <w:lang w:val="en-US" w:eastAsia="zh-CN"/>
        </w:rPr>
        <w:t>130131198508180053</w:t>
      </w:r>
      <w:r>
        <w:rPr>
          <w:rFonts w:hint="eastAsia"/>
          <w:sz w:val="15"/>
          <w:szCs w:val="15"/>
        </w:rPr>
        <w:t xml:space="preserve">  </w:t>
      </w:r>
      <w:r>
        <w:rPr>
          <w:rFonts w:hint="eastAsia"/>
          <w:sz w:val="15"/>
          <w:szCs w:val="15"/>
          <w:lang w:val="en-US" w:eastAsia="zh-CN"/>
        </w:rPr>
        <w:t>冀A524M3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