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胡丽伟</w:t>
      </w:r>
      <w:r>
        <w:rPr>
          <w:rFonts w:hint="eastAsia"/>
          <w:sz w:val="15"/>
          <w:szCs w:val="15"/>
          <w:highlight w:val="none"/>
        </w:rPr>
        <w:t>，</w:t>
      </w:r>
      <w:r>
        <w:rPr>
          <w:rFonts w:hint="eastAsia"/>
          <w:sz w:val="15"/>
          <w:szCs w:val="15"/>
          <w:highlight w:val="none"/>
          <w:lang w:val="en-US" w:eastAsia="zh-CN"/>
        </w:rPr>
        <w:t>130131198501293629</w:t>
      </w:r>
      <w:r>
        <w:rPr>
          <w:rFonts w:hint="eastAsia"/>
          <w:sz w:val="15"/>
          <w:szCs w:val="15"/>
        </w:rPr>
        <w:t xml:space="preserve">  </w:t>
      </w:r>
      <w:r>
        <w:rPr>
          <w:rFonts w:hint="eastAsia"/>
          <w:sz w:val="15"/>
          <w:szCs w:val="15"/>
          <w:lang w:val="en-US" w:eastAsia="zh-CN"/>
        </w:rPr>
        <w:t>冀AE0997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