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赵空飞</w:t>
      </w:r>
      <w:r>
        <w:rPr>
          <w:rFonts w:hint="eastAsia"/>
          <w:sz w:val="15"/>
          <w:szCs w:val="15"/>
          <w:highlight w:val="none"/>
        </w:rPr>
        <w:t>，</w:t>
      </w:r>
      <w:r>
        <w:rPr>
          <w:rFonts w:hint="eastAsia"/>
          <w:sz w:val="15"/>
          <w:szCs w:val="15"/>
          <w:highlight w:val="none"/>
          <w:lang w:val="en-US" w:eastAsia="zh-CN"/>
        </w:rPr>
        <w:t>130131198501231532</w:t>
      </w:r>
      <w:r>
        <w:rPr>
          <w:rFonts w:hint="eastAsia"/>
          <w:sz w:val="15"/>
          <w:szCs w:val="15"/>
        </w:rPr>
        <w:t xml:space="preserve">  </w:t>
      </w:r>
      <w:r>
        <w:rPr>
          <w:rFonts w:hint="eastAsia"/>
          <w:sz w:val="15"/>
          <w:szCs w:val="15"/>
          <w:lang w:val="en-US" w:eastAsia="zh-CN"/>
        </w:rPr>
        <w:t>冀A59764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