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郝红伟</w:t>
      </w:r>
      <w:r>
        <w:rPr>
          <w:rFonts w:hint="eastAsia"/>
          <w:sz w:val="15"/>
          <w:szCs w:val="15"/>
          <w:highlight w:val="none"/>
        </w:rPr>
        <w:t>，</w:t>
      </w:r>
      <w:r>
        <w:rPr>
          <w:rFonts w:hint="eastAsia"/>
          <w:sz w:val="15"/>
          <w:szCs w:val="15"/>
          <w:highlight w:val="none"/>
          <w:lang w:val="en-US" w:eastAsia="zh-CN"/>
        </w:rPr>
        <w:t>130131198410091837</w:t>
      </w:r>
      <w:r>
        <w:rPr>
          <w:rFonts w:hint="eastAsia"/>
          <w:sz w:val="15"/>
          <w:szCs w:val="15"/>
        </w:rPr>
        <w:t xml:space="preserve">  </w:t>
      </w:r>
      <w:r>
        <w:rPr>
          <w:rFonts w:hint="eastAsia"/>
          <w:sz w:val="15"/>
          <w:szCs w:val="15"/>
          <w:lang w:val="en-US" w:eastAsia="zh-CN"/>
        </w:rPr>
        <w:t>冀AVW298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