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刘彦涛</w:t>
      </w:r>
      <w:r>
        <w:rPr>
          <w:rFonts w:hint="eastAsia"/>
          <w:sz w:val="15"/>
          <w:szCs w:val="15"/>
          <w:highlight w:val="none"/>
        </w:rPr>
        <w:t>，</w:t>
      </w:r>
      <w:r>
        <w:rPr>
          <w:rFonts w:hint="eastAsia"/>
          <w:sz w:val="15"/>
          <w:szCs w:val="15"/>
          <w:highlight w:val="none"/>
          <w:lang w:val="en-US" w:eastAsia="zh-CN"/>
        </w:rPr>
        <w:t>130131198409260031</w:t>
      </w:r>
      <w:r>
        <w:rPr>
          <w:rFonts w:hint="eastAsia"/>
          <w:sz w:val="15"/>
          <w:szCs w:val="15"/>
        </w:rPr>
        <w:t xml:space="preserve">  </w:t>
      </w:r>
      <w:r>
        <w:rPr>
          <w:rFonts w:hint="eastAsia"/>
          <w:sz w:val="15"/>
          <w:szCs w:val="15"/>
          <w:lang w:val="en-US" w:eastAsia="zh-CN"/>
        </w:rPr>
        <w:t>冀A327NN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