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任相茹</w:t>
      </w:r>
      <w:r>
        <w:rPr>
          <w:rFonts w:hint="eastAsia"/>
          <w:sz w:val="15"/>
          <w:szCs w:val="15"/>
          <w:highlight w:val="none"/>
        </w:rPr>
        <w:t>，</w:t>
      </w:r>
      <w:r>
        <w:rPr>
          <w:rFonts w:hint="eastAsia"/>
          <w:sz w:val="15"/>
          <w:szCs w:val="15"/>
          <w:highlight w:val="none"/>
          <w:lang w:val="en-US" w:eastAsia="zh-CN"/>
        </w:rPr>
        <w:t>130131198409133315</w:t>
      </w:r>
      <w:r>
        <w:rPr>
          <w:rFonts w:hint="eastAsia"/>
          <w:sz w:val="15"/>
          <w:szCs w:val="15"/>
        </w:rPr>
        <w:t xml:space="preserve">  </w:t>
      </w:r>
      <w:r>
        <w:rPr>
          <w:rFonts w:hint="eastAsia"/>
          <w:sz w:val="15"/>
          <w:szCs w:val="15"/>
          <w:lang w:val="en-US" w:eastAsia="zh-CN"/>
        </w:rPr>
        <w:t>冀AM8317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