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刘俊杰</w:t>
      </w:r>
      <w:r>
        <w:rPr>
          <w:rFonts w:hint="eastAsia"/>
          <w:sz w:val="15"/>
          <w:szCs w:val="15"/>
          <w:highlight w:val="none"/>
        </w:rPr>
        <w:t>，</w:t>
      </w:r>
      <w:r>
        <w:rPr>
          <w:rFonts w:hint="eastAsia"/>
          <w:sz w:val="15"/>
          <w:szCs w:val="15"/>
          <w:highlight w:val="none"/>
          <w:lang w:val="en-US" w:eastAsia="zh-CN"/>
        </w:rPr>
        <w:t>130131198407194210</w:t>
      </w:r>
      <w:r>
        <w:rPr>
          <w:rFonts w:hint="eastAsia"/>
          <w:sz w:val="15"/>
          <w:szCs w:val="15"/>
        </w:rPr>
        <w:t xml:space="preserve">  </w:t>
      </w:r>
      <w:r>
        <w:rPr>
          <w:rFonts w:hint="eastAsia"/>
          <w:sz w:val="15"/>
          <w:szCs w:val="15"/>
          <w:lang w:val="en-US" w:eastAsia="zh-CN"/>
        </w:rPr>
        <w:t>冀AFC363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