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齐春虎</w:t>
      </w:r>
      <w:r>
        <w:rPr>
          <w:rFonts w:hint="eastAsia"/>
          <w:sz w:val="15"/>
          <w:szCs w:val="15"/>
          <w:highlight w:val="none"/>
        </w:rPr>
        <w:t>，</w:t>
      </w:r>
      <w:r>
        <w:rPr>
          <w:rFonts w:hint="eastAsia"/>
          <w:sz w:val="15"/>
          <w:szCs w:val="15"/>
          <w:highlight w:val="none"/>
          <w:lang w:val="en-US" w:eastAsia="zh-CN"/>
        </w:rPr>
        <w:t>130131198404180059</w:t>
      </w:r>
      <w:r>
        <w:rPr>
          <w:rFonts w:hint="eastAsia"/>
          <w:sz w:val="15"/>
          <w:szCs w:val="15"/>
        </w:rPr>
        <w:t xml:space="preserve">  </w:t>
      </w:r>
      <w:r>
        <w:rPr>
          <w:rFonts w:hint="eastAsia"/>
          <w:sz w:val="15"/>
          <w:szCs w:val="15"/>
          <w:lang w:val="en-US" w:eastAsia="zh-CN"/>
        </w:rPr>
        <w:t>冀AKJ472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