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陈海龙</w:t>
      </w:r>
      <w:r>
        <w:rPr>
          <w:rFonts w:hint="eastAsia"/>
          <w:sz w:val="15"/>
          <w:szCs w:val="15"/>
          <w:highlight w:val="none"/>
        </w:rPr>
        <w:t>，</w:t>
      </w:r>
      <w:r>
        <w:rPr>
          <w:rFonts w:hint="eastAsia"/>
          <w:sz w:val="15"/>
          <w:szCs w:val="15"/>
          <w:highlight w:val="none"/>
          <w:lang w:val="en-US" w:eastAsia="zh-CN"/>
        </w:rPr>
        <w:t>130131198404034238</w:t>
      </w:r>
      <w:r>
        <w:rPr>
          <w:rFonts w:hint="eastAsia"/>
          <w:sz w:val="15"/>
          <w:szCs w:val="15"/>
        </w:rPr>
        <w:t xml:space="preserve">  </w:t>
      </w:r>
      <w:r>
        <w:rPr>
          <w:rFonts w:hint="eastAsia"/>
          <w:sz w:val="15"/>
          <w:szCs w:val="15"/>
          <w:lang w:val="en-US" w:eastAsia="zh-CN"/>
        </w:rPr>
        <w:t>冀AU3797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