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崔慧娟</w:t>
      </w:r>
      <w:r>
        <w:rPr>
          <w:rFonts w:hint="eastAsia"/>
          <w:sz w:val="15"/>
          <w:szCs w:val="15"/>
          <w:highlight w:val="none"/>
        </w:rPr>
        <w:t>，</w:t>
      </w:r>
      <w:r>
        <w:rPr>
          <w:rFonts w:hint="eastAsia"/>
          <w:sz w:val="15"/>
          <w:szCs w:val="15"/>
          <w:highlight w:val="none"/>
          <w:lang w:val="en-US" w:eastAsia="zh-CN"/>
        </w:rPr>
        <w:t>130131198402250025</w:t>
      </w:r>
      <w:r>
        <w:rPr>
          <w:rFonts w:hint="eastAsia"/>
          <w:sz w:val="15"/>
          <w:szCs w:val="15"/>
        </w:rPr>
        <w:t xml:space="preserve">  </w:t>
      </w:r>
      <w:r>
        <w:rPr>
          <w:rFonts w:hint="eastAsia"/>
          <w:sz w:val="15"/>
          <w:szCs w:val="15"/>
          <w:lang w:val="en-US" w:eastAsia="zh-CN"/>
        </w:rPr>
        <w:t>冀AL4353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