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封飞龙</w:t>
      </w:r>
      <w:r>
        <w:rPr>
          <w:rFonts w:hint="eastAsia"/>
          <w:sz w:val="15"/>
          <w:szCs w:val="15"/>
          <w:highlight w:val="none"/>
        </w:rPr>
        <w:t>，</w:t>
      </w:r>
      <w:r>
        <w:rPr>
          <w:rFonts w:hint="eastAsia"/>
          <w:sz w:val="15"/>
          <w:szCs w:val="15"/>
          <w:highlight w:val="none"/>
          <w:lang w:val="en-US" w:eastAsia="zh-CN"/>
        </w:rPr>
        <w:t>130131198401012738</w:t>
      </w:r>
      <w:r>
        <w:rPr>
          <w:rFonts w:hint="eastAsia"/>
          <w:sz w:val="15"/>
          <w:szCs w:val="15"/>
        </w:rPr>
        <w:t xml:space="preserve">  </w:t>
      </w:r>
      <w:r>
        <w:rPr>
          <w:rFonts w:hint="eastAsia"/>
          <w:sz w:val="15"/>
          <w:szCs w:val="15"/>
          <w:lang w:val="en-US" w:eastAsia="zh-CN"/>
        </w:rPr>
        <w:t>沪A07758A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