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张静波</w:t>
      </w:r>
      <w:r>
        <w:rPr>
          <w:rFonts w:hint="eastAsia"/>
          <w:sz w:val="15"/>
          <w:szCs w:val="15"/>
          <w:highlight w:val="none"/>
        </w:rPr>
        <w:t>，</w:t>
      </w:r>
      <w:r>
        <w:rPr>
          <w:rFonts w:hint="eastAsia"/>
          <w:sz w:val="15"/>
          <w:szCs w:val="15"/>
          <w:highlight w:val="none"/>
          <w:lang w:val="en-US" w:eastAsia="zh-CN"/>
        </w:rPr>
        <w:t>130131198310061518</w:t>
      </w:r>
      <w:r>
        <w:rPr>
          <w:rFonts w:hint="eastAsia"/>
          <w:sz w:val="15"/>
          <w:szCs w:val="15"/>
        </w:rPr>
        <w:t xml:space="preserve">  </w:t>
      </w:r>
      <w:r>
        <w:rPr>
          <w:rFonts w:hint="eastAsia"/>
          <w:sz w:val="15"/>
          <w:szCs w:val="15"/>
          <w:lang w:val="en-US" w:eastAsia="zh-CN"/>
        </w:rPr>
        <w:t>冀ARM208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